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1" w:rsidRDefault="00604571" w:rsidP="00604571">
      <w:pPr>
        <w:spacing w:before="80"/>
        <w:jc w:val="center"/>
        <w:rPr>
          <w:rFonts w:ascii="Arial" w:hAnsi="Arial" w:cs="Arial"/>
          <w:b/>
        </w:rPr>
      </w:pPr>
      <w:r w:rsidRPr="005A20CD">
        <w:rPr>
          <w:rFonts w:ascii="Arial" w:hAnsi="Arial" w:cs="Arial"/>
          <w:b/>
        </w:rPr>
        <w:t xml:space="preserve">IMPACTO DA COBRANÇA DO EIXO </w:t>
      </w:r>
    </w:p>
    <w:p w:rsidR="00604571" w:rsidRDefault="00604571" w:rsidP="00604571">
      <w:pPr>
        <w:spacing w:before="80"/>
        <w:jc w:val="center"/>
        <w:rPr>
          <w:rFonts w:ascii="Arial" w:hAnsi="Arial" w:cs="Arial"/>
          <w:b/>
        </w:rPr>
      </w:pPr>
      <w:r w:rsidRPr="005A20CD">
        <w:rPr>
          <w:rFonts w:ascii="Arial" w:hAnsi="Arial" w:cs="Arial"/>
          <w:b/>
        </w:rPr>
        <w:t>SUSPENSO NO CUSTO DO PEDÁGIO</w:t>
      </w:r>
    </w:p>
    <w:p w:rsidR="00604571" w:rsidRDefault="00604571" w:rsidP="00604571">
      <w:pPr>
        <w:rPr>
          <w:rFonts w:ascii="Arial" w:hAnsi="Arial" w:cs="Arial"/>
          <w:i/>
        </w:rPr>
      </w:pPr>
    </w:p>
    <w:p w:rsidR="00604571" w:rsidRPr="00326DEC" w:rsidRDefault="00604571" w:rsidP="00604571">
      <w:pPr>
        <w:jc w:val="center"/>
        <w:rPr>
          <w:rFonts w:ascii="Arial" w:hAnsi="Arial" w:cs="Arial"/>
          <w:i/>
          <w:sz w:val="20"/>
          <w:szCs w:val="20"/>
        </w:rPr>
      </w:pPr>
      <w:r w:rsidRPr="00326DEC">
        <w:rPr>
          <w:rFonts w:ascii="Arial" w:hAnsi="Arial" w:cs="Arial"/>
          <w:i/>
          <w:sz w:val="20"/>
          <w:szCs w:val="20"/>
        </w:rPr>
        <w:t>Aumentos</w:t>
      </w:r>
      <w:r>
        <w:rPr>
          <w:rFonts w:ascii="Arial" w:hAnsi="Arial" w:cs="Arial"/>
          <w:i/>
          <w:sz w:val="20"/>
          <w:szCs w:val="20"/>
        </w:rPr>
        <w:t xml:space="preserve"> nos pedágios</w:t>
      </w:r>
      <w:r w:rsidRPr="00326DEC">
        <w:rPr>
          <w:rFonts w:ascii="Arial" w:hAnsi="Arial" w:cs="Arial"/>
          <w:i/>
          <w:sz w:val="20"/>
          <w:szCs w:val="20"/>
        </w:rPr>
        <w:t xml:space="preserve"> variarão de 1</w:t>
      </w:r>
      <w:r>
        <w:rPr>
          <w:rFonts w:ascii="Arial" w:hAnsi="Arial" w:cs="Arial"/>
          <w:i/>
          <w:sz w:val="20"/>
          <w:szCs w:val="20"/>
        </w:rPr>
        <w:t>2,5</w:t>
      </w:r>
      <w:r w:rsidRPr="00326DEC">
        <w:rPr>
          <w:rFonts w:ascii="Arial" w:hAnsi="Arial" w:cs="Arial"/>
          <w:i/>
          <w:sz w:val="20"/>
          <w:szCs w:val="20"/>
        </w:rPr>
        <w:t>% a 33,3%</w:t>
      </w:r>
    </w:p>
    <w:p w:rsidR="00604571" w:rsidRDefault="00604571" w:rsidP="00604571">
      <w:pPr>
        <w:rPr>
          <w:rFonts w:ascii="Arial" w:hAnsi="Arial" w:cs="Arial"/>
          <w:b/>
        </w:rPr>
      </w:pPr>
    </w:p>
    <w:p w:rsidR="00604571" w:rsidRPr="00BF595B" w:rsidRDefault="00604571" w:rsidP="00604571">
      <w:pPr>
        <w:spacing w:before="100" w:after="100" w:line="260" w:lineRule="exact"/>
        <w:jc w:val="both"/>
        <w:rPr>
          <w:rFonts w:ascii="Arial" w:hAnsi="Arial" w:cs="Arial"/>
          <w:sz w:val="20"/>
          <w:szCs w:val="20"/>
        </w:rPr>
      </w:pPr>
      <w:r w:rsidRPr="00BF595B">
        <w:rPr>
          <w:rFonts w:ascii="Arial" w:hAnsi="Arial" w:cs="Arial"/>
          <w:sz w:val="20"/>
          <w:szCs w:val="20"/>
        </w:rPr>
        <w:t>A decisão do governo de São Paulo de passar a cobrar tarifa sobre os eixos suspensos terá impacto de 1</w:t>
      </w:r>
      <w:r>
        <w:rPr>
          <w:rFonts w:ascii="Arial" w:hAnsi="Arial" w:cs="Arial"/>
          <w:sz w:val="20"/>
          <w:szCs w:val="20"/>
        </w:rPr>
        <w:t>2,5</w:t>
      </w:r>
      <w:r w:rsidRPr="00BF595B">
        <w:rPr>
          <w:rFonts w:ascii="Arial" w:hAnsi="Arial" w:cs="Arial"/>
          <w:sz w:val="20"/>
          <w:szCs w:val="20"/>
        </w:rPr>
        <w:t>% a 33,3% sobre o custo do pedágio, para os veículos dotados de suspensores de eixos que trafegam nas</w:t>
      </w:r>
      <w:r w:rsidR="00B11285">
        <w:rPr>
          <w:rFonts w:ascii="Arial" w:hAnsi="Arial" w:cs="Arial"/>
          <w:sz w:val="20"/>
          <w:szCs w:val="20"/>
        </w:rPr>
        <w:t xml:space="preserve"> rodovias concedidas paulistas.</w:t>
      </w:r>
    </w:p>
    <w:p w:rsidR="00604571" w:rsidRPr="00BF595B" w:rsidRDefault="00604571" w:rsidP="00604571">
      <w:pPr>
        <w:spacing w:before="100" w:after="100" w:line="260" w:lineRule="exact"/>
        <w:jc w:val="both"/>
        <w:rPr>
          <w:rFonts w:ascii="Arial" w:hAnsi="Arial" w:cs="Arial"/>
          <w:sz w:val="20"/>
          <w:szCs w:val="20"/>
        </w:rPr>
      </w:pPr>
      <w:r w:rsidRPr="00BF595B">
        <w:rPr>
          <w:rFonts w:ascii="Arial" w:hAnsi="Arial" w:cs="Arial"/>
          <w:sz w:val="20"/>
          <w:szCs w:val="20"/>
        </w:rPr>
        <w:t>Esta estimativa parte dos pressupostos de que os eixos são suspensos apenas na viagem de volta, quan</w:t>
      </w:r>
      <w:r>
        <w:rPr>
          <w:rFonts w:ascii="Arial" w:hAnsi="Arial" w:cs="Arial"/>
          <w:sz w:val="20"/>
          <w:szCs w:val="20"/>
        </w:rPr>
        <w:t>d</w:t>
      </w:r>
      <w:r w:rsidRPr="00BF595B">
        <w:rPr>
          <w:rFonts w:ascii="Arial" w:hAnsi="Arial" w:cs="Arial"/>
          <w:sz w:val="20"/>
          <w:szCs w:val="20"/>
        </w:rPr>
        <w:t>o o veículo, geralmente, está vazio; e de que os pedágios de ida são iguais aos</w:t>
      </w:r>
      <w:r>
        <w:rPr>
          <w:rFonts w:ascii="Arial" w:hAnsi="Arial" w:cs="Arial"/>
          <w:sz w:val="20"/>
          <w:szCs w:val="20"/>
        </w:rPr>
        <w:t xml:space="preserve"> pedágios</w:t>
      </w:r>
      <w:r w:rsidRPr="00BF595B">
        <w:rPr>
          <w:rFonts w:ascii="Arial" w:hAnsi="Arial" w:cs="Arial"/>
          <w:sz w:val="20"/>
          <w:szCs w:val="20"/>
        </w:rPr>
        <w:t xml:space="preserve"> de volta, o que ocorre na maioria das praças de São Paulo.</w:t>
      </w:r>
    </w:p>
    <w:p w:rsidR="00604571" w:rsidRPr="00BF595B" w:rsidRDefault="00604571" w:rsidP="00604571">
      <w:pPr>
        <w:spacing w:before="100" w:after="100" w:line="260" w:lineRule="exact"/>
        <w:jc w:val="both"/>
        <w:rPr>
          <w:rFonts w:ascii="Arial" w:hAnsi="Arial" w:cs="Arial"/>
          <w:sz w:val="20"/>
          <w:szCs w:val="20"/>
        </w:rPr>
      </w:pPr>
      <w:r w:rsidRPr="00BF595B">
        <w:rPr>
          <w:rFonts w:ascii="Arial" w:hAnsi="Arial" w:cs="Arial"/>
          <w:sz w:val="20"/>
          <w:szCs w:val="20"/>
        </w:rPr>
        <w:t>O percentual de aumento varia com a configuração do veículo o</w:t>
      </w:r>
      <w:r>
        <w:rPr>
          <w:rFonts w:ascii="Arial" w:hAnsi="Arial" w:cs="Arial"/>
          <w:sz w:val="20"/>
          <w:szCs w:val="20"/>
        </w:rPr>
        <w:t>u</w:t>
      </w:r>
      <w:r w:rsidRPr="00BF595B">
        <w:rPr>
          <w:rFonts w:ascii="Arial" w:hAnsi="Arial" w:cs="Arial"/>
          <w:sz w:val="20"/>
          <w:szCs w:val="20"/>
        </w:rPr>
        <w:t xml:space="preserve"> da combinação de veículos e com o número de eixos que podem ser suspensos (ver tabela).</w:t>
      </w:r>
    </w:p>
    <w:p w:rsidR="00604571" w:rsidRDefault="00604571" w:rsidP="00604571">
      <w:pPr>
        <w:spacing w:before="100" w:after="100"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8203" w:type="dxa"/>
        <w:jc w:val="center"/>
        <w:tblInd w:w="93" w:type="dxa"/>
        <w:tblLook w:val="04A0"/>
      </w:tblPr>
      <w:tblGrid>
        <w:gridCol w:w="2992"/>
        <w:gridCol w:w="1559"/>
        <w:gridCol w:w="1560"/>
        <w:gridCol w:w="1275"/>
        <w:gridCol w:w="817"/>
      </w:tblGrid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672F">
              <w:rPr>
                <w:rFonts w:asciiTheme="minorHAnsi" w:hAnsiTheme="minorHAnsi" w:cstheme="minorHAnsi"/>
                <w:b/>
                <w:bCs/>
                <w:color w:val="000000"/>
              </w:rPr>
              <w:t>CONFIGURAÇÃO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672F">
              <w:rPr>
                <w:rFonts w:asciiTheme="minorHAnsi" w:hAnsiTheme="minorHAnsi" w:cstheme="minorHAnsi"/>
                <w:b/>
                <w:bCs/>
                <w:color w:val="000000"/>
              </w:rPr>
              <w:t>SUSPENSOS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672F">
              <w:rPr>
                <w:rFonts w:asciiTheme="minorHAnsi" w:hAnsiTheme="minorHAnsi" w:cstheme="minorHAnsi"/>
                <w:b/>
                <w:bCs/>
                <w:color w:val="000000"/>
              </w:rPr>
              <w:t>ANTES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672F">
              <w:rPr>
                <w:rFonts w:asciiTheme="minorHAnsi" w:hAnsiTheme="minorHAnsi" w:cstheme="minorHAnsi"/>
                <w:b/>
                <w:bCs/>
                <w:color w:val="000000"/>
              </w:rPr>
              <w:t>DEPOIS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672F">
              <w:rPr>
                <w:rFonts w:asciiTheme="minorHAnsi" w:hAnsiTheme="minorHAnsi" w:cstheme="minorHAnsi"/>
                <w:b/>
                <w:bCs/>
                <w:color w:val="000000"/>
              </w:rPr>
              <w:t>%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Caminhão trucado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3+2=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 xml:space="preserve">3+3 </w:t>
            </w:r>
            <w:r>
              <w:rPr>
                <w:rFonts w:asciiTheme="minorHAnsi" w:hAnsiTheme="minorHAnsi" w:cstheme="minorHAnsi"/>
                <w:color w:val="000000"/>
              </w:rPr>
              <w:t>=</w:t>
            </w:r>
            <w:r w:rsidRPr="00ED672F">
              <w:rPr>
                <w:rFonts w:asciiTheme="minorHAnsi" w:hAnsiTheme="minorHAnsi" w:cstheme="minorHAnsi"/>
                <w:color w:val="000000"/>
              </w:rPr>
              <w:t xml:space="preserve"> 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20,0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Cavalo mais carreta 4 eixos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4+3=7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4+4=8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14,3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Cavalo mais carreta 5 eixos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5+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ED672F">
              <w:rPr>
                <w:rFonts w:asciiTheme="minorHAnsi" w:hAnsiTheme="minorHAnsi" w:cstheme="minorHAnsi"/>
                <w:color w:val="000000"/>
              </w:rPr>
              <w:t>=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5+5=10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25,0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Cavalo mais carreta 6 eixos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6+4=10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6+6=12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20,0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Vanderléia</w:t>
            </w:r>
            <w:r w:rsidR="0009663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D672F">
              <w:rPr>
                <w:rFonts w:asciiTheme="minorHAnsi" w:hAnsiTheme="minorHAnsi" w:cstheme="minorHAnsi"/>
                <w:color w:val="000000"/>
              </w:rPr>
              <w:t>5 eixos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5+3=8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5+5=10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25,0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Cavalo mais carreta 6 eixos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6+4=10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6+6=12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20,0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Vanderléia</w:t>
            </w:r>
            <w:r w:rsidR="0009663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D672F">
              <w:rPr>
                <w:rFonts w:asciiTheme="minorHAnsi" w:hAnsiTheme="minorHAnsi" w:cstheme="minorHAnsi"/>
                <w:color w:val="000000"/>
              </w:rPr>
              <w:t>6 eixos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6+3=9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6+6=12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33,3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Bitrem7 eixos 6x2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7+4=11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7+7=14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27,3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Bitrem7 eixos 6x4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7 +5=12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7+7=14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16,7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Bitrem9 eixos 6x4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9 +7=16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9+9+18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12,5</w:t>
            </w:r>
          </w:p>
        </w:tc>
      </w:tr>
      <w:tr w:rsidR="00604571" w:rsidTr="00B11285">
        <w:trPr>
          <w:trHeight w:val="34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Rodotrem9 eixos 6x4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9 +6=15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9+9=18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71" w:rsidRPr="00ED672F" w:rsidRDefault="00604571" w:rsidP="00DD65C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72F">
              <w:rPr>
                <w:rFonts w:asciiTheme="minorHAnsi" w:hAnsiTheme="minorHAnsi" w:cstheme="minorHAnsi"/>
                <w:color w:val="000000"/>
              </w:rPr>
              <w:t>20,0</w:t>
            </w:r>
          </w:p>
        </w:tc>
      </w:tr>
    </w:tbl>
    <w:p w:rsidR="00604571" w:rsidRDefault="00604571" w:rsidP="00604571">
      <w:pPr>
        <w:spacing w:before="100" w:after="100" w:line="300" w:lineRule="exact"/>
        <w:jc w:val="both"/>
        <w:rPr>
          <w:rFonts w:ascii="Arial" w:hAnsi="Arial" w:cs="Arial"/>
          <w:sz w:val="20"/>
          <w:szCs w:val="20"/>
        </w:rPr>
      </w:pPr>
    </w:p>
    <w:p w:rsidR="00604571" w:rsidRDefault="00604571" w:rsidP="00604571">
      <w:pPr>
        <w:spacing w:before="100" w:after="10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situação mais crítica é para a Vanderléia de 6 eixos com três suspensos (33,3%). O caminhão trucado, que pode suspender apenas um eixo, apresenta percentual intermediário (20%). </w:t>
      </w:r>
    </w:p>
    <w:p w:rsidR="00604571" w:rsidRDefault="00604571" w:rsidP="00604571">
      <w:pPr>
        <w:spacing w:before="100" w:after="10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Cavalo 4x2 tracionando carreta de dois eixos (14,3%) e bitrem de sete eixos 6x2 (27,3%) e 6x4 (16,7%) apresentam aumentos intermediários.A situação mais favorável ocorre para o bitrem de 9 eixos (12,5%). </w:t>
      </w:r>
    </w:p>
    <w:p w:rsidR="00604571" w:rsidRDefault="00604571" w:rsidP="00604571">
      <w:pPr>
        <w:spacing w:before="100" w:after="10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percursos onde os pedágios de ida são menores do que os de volta, os percentuais de aumento podem resultar superiores aos calculado. Inversamente, nos percursos onde o</w:t>
      </w:r>
      <w:r w:rsidR="005272DD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pedágios de volta são maiores do que o de ida, os percentuais podem resultar menores do que os calculados.</w:t>
      </w:r>
    </w:p>
    <w:p w:rsidR="00604571" w:rsidRDefault="00604571" w:rsidP="00604571">
      <w:pPr>
        <w:spacing w:before="6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604571" w:rsidRDefault="00604571" w:rsidP="00604571">
      <w:pPr>
        <w:spacing w:before="6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326DEC">
        <w:rPr>
          <w:rFonts w:ascii="Arial" w:hAnsi="Arial" w:cs="Arial"/>
          <w:b/>
          <w:sz w:val="20"/>
          <w:szCs w:val="20"/>
        </w:rPr>
        <w:t>DECOPE – DEPARTAMENTO DE CUSTOS OP</w:t>
      </w:r>
      <w:r>
        <w:rPr>
          <w:rFonts w:ascii="Arial" w:hAnsi="Arial" w:cs="Arial"/>
          <w:b/>
          <w:sz w:val="20"/>
          <w:szCs w:val="20"/>
        </w:rPr>
        <w:t>E</w:t>
      </w:r>
      <w:r w:rsidRPr="00326DEC">
        <w:rPr>
          <w:rFonts w:ascii="Arial" w:hAnsi="Arial" w:cs="Arial"/>
          <w:b/>
          <w:sz w:val="20"/>
          <w:szCs w:val="20"/>
        </w:rPr>
        <w:t>RACIONAIS</w:t>
      </w:r>
      <w:r>
        <w:rPr>
          <w:rFonts w:ascii="Arial" w:hAnsi="Arial" w:cs="Arial"/>
          <w:b/>
          <w:sz w:val="20"/>
          <w:szCs w:val="20"/>
        </w:rPr>
        <w:t xml:space="preserve"> E</w:t>
      </w:r>
    </w:p>
    <w:p w:rsidR="006F1CC7" w:rsidRDefault="00604571" w:rsidP="005272DD">
      <w:pPr>
        <w:spacing w:before="60" w:line="300" w:lineRule="exact"/>
        <w:jc w:val="center"/>
      </w:pPr>
      <w:r w:rsidRPr="00326DEC">
        <w:rPr>
          <w:rFonts w:ascii="Arial" w:hAnsi="Arial" w:cs="Arial"/>
          <w:b/>
          <w:sz w:val="20"/>
          <w:szCs w:val="20"/>
        </w:rPr>
        <w:t>ESTUDOS TÉCNICOS E ECONOMICOS / NTC&amp;LOGÍSTICA</w:t>
      </w:r>
    </w:p>
    <w:sectPr w:rsidR="006F1CC7" w:rsidSect="005272DD">
      <w:pgSz w:w="11907" w:h="16840" w:code="9"/>
      <w:pgMar w:top="1701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compat/>
  <w:rsids>
    <w:rsidRoot w:val="00604571"/>
    <w:rsid w:val="0009663B"/>
    <w:rsid w:val="005272DD"/>
    <w:rsid w:val="005D2E88"/>
    <w:rsid w:val="00604571"/>
    <w:rsid w:val="006F1CC7"/>
    <w:rsid w:val="00B11285"/>
    <w:rsid w:val="00F8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</dc:creator>
  <cp:keywords/>
  <dc:description/>
  <cp:lastModifiedBy>Rodrigo Greco</cp:lastModifiedBy>
  <cp:revision>6</cp:revision>
  <dcterms:created xsi:type="dcterms:W3CDTF">2013-06-28T17:41:00Z</dcterms:created>
  <dcterms:modified xsi:type="dcterms:W3CDTF">2013-07-26T20:25:00Z</dcterms:modified>
</cp:coreProperties>
</file>